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16E1" w14:textId="2B66B877" w:rsidR="00073027" w:rsidRPr="00A656CF" w:rsidRDefault="007E772C" w:rsidP="007E772C">
      <w:pPr>
        <w:spacing w:after="0"/>
        <w:rPr>
          <w:rFonts w:ascii="Times New Roman" w:hAnsi="Times New Roman" w:cs="Times New Roman"/>
          <w:noProof/>
          <w:sz w:val="44"/>
          <w:szCs w:val="44"/>
        </w:rPr>
      </w:pPr>
      <w:r>
        <w:rPr>
          <w:rFonts w:ascii="Times New Roman" w:hAnsi="Times New Roman" w:cs="Times New Roman"/>
          <w:noProof/>
          <w:sz w:val="44"/>
          <w:szCs w:val="44"/>
        </w:rPr>
        <w:t xml:space="preserve">             </w:t>
      </w:r>
      <w:bookmarkStart w:id="0" w:name="_GoBack"/>
      <w:bookmarkEnd w:id="0"/>
      <w:r w:rsidR="00843384">
        <w:rPr>
          <w:rFonts w:ascii="Times New Roman" w:hAnsi="Times New Roman" w:cs="Times New Roman"/>
          <w:noProof/>
          <w:sz w:val="44"/>
          <w:szCs w:val="44"/>
        </w:rPr>
        <w:t>4943 Sagewood Drive, Memphis, TN 38116</w:t>
      </w:r>
    </w:p>
    <w:p w14:paraId="1E6E7DC1" w14:textId="37FCB0F5" w:rsidR="00FD53F6" w:rsidRPr="003E697B" w:rsidRDefault="00FD53F6" w:rsidP="00A656CF">
      <w:pPr>
        <w:spacing w:after="0"/>
        <w:jc w:val="center"/>
        <w:rPr>
          <w:rFonts w:ascii="Century Gothic" w:hAnsi="Century Gothic"/>
          <w:i/>
          <w:iCs/>
          <w:noProof/>
        </w:rPr>
      </w:pPr>
      <w:r w:rsidRPr="003E697B">
        <w:rPr>
          <w:rFonts w:ascii="Century Gothic" w:hAnsi="Century Gothic"/>
          <w:i/>
          <w:iCs/>
          <w:noProof/>
        </w:rPr>
        <w:t>Stars below repr</w:t>
      </w:r>
      <w:r w:rsidR="00816E37">
        <w:rPr>
          <w:rFonts w:ascii="Century Gothic" w:hAnsi="Century Gothic"/>
          <w:i/>
          <w:iCs/>
          <w:noProof/>
        </w:rPr>
        <w:t>e</w:t>
      </w:r>
      <w:r w:rsidRPr="003E697B">
        <w:rPr>
          <w:rFonts w:ascii="Century Gothic" w:hAnsi="Century Gothic"/>
          <w:i/>
          <w:iCs/>
          <w:noProof/>
        </w:rPr>
        <w:t>sent p</w:t>
      </w:r>
      <w:r w:rsidR="00073027">
        <w:rPr>
          <w:rFonts w:ascii="Century Gothic" w:hAnsi="Century Gothic"/>
          <w:i/>
          <w:iCs/>
          <w:noProof/>
        </w:rPr>
        <w:t xml:space="preserve">roperties under management </w:t>
      </w:r>
      <w:r w:rsidR="00A052CD">
        <w:rPr>
          <w:rFonts w:ascii="Century Gothic" w:hAnsi="Century Gothic"/>
          <w:i/>
          <w:iCs/>
          <w:noProof/>
        </w:rPr>
        <w:t>by CB properties</w:t>
      </w:r>
    </w:p>
    <w:p w14:paraId="725DE82B" w14:textId="4BE5A66D" w:rsidR="00FD53F6" w:rsidRPr="00FA0559" w:rsidRDefault="00843384" w:rsidP="00FD53F6">
      <w:pPr>
        <w:rPr>
          <w:rFonts w:ascii="Century Gothic" w:hAnsi="Century Gothic"/>
          <w:sz w:val="24"/>
          <w:szCs w:val="24"/>
        </w:rPr>
      </w:pPr>
      <w:r w:rsidRPr="00843384">
        <w:rPr>
          <w:rFonts w:ascii="Century Gothic" w:hAnsi="Century Gothic"/>
          <w:sz w:val="24"/>
          <w:szCs w:val="24"/>
        </w:rPr>
        <w:drawing>
          <wp:inline distT="0" distB="0" distL="0" distR="0" wp14:anchorId="442E8501" wp14:editId="62FF9B30">
            <wp:extent cx="6858000" cy="279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795905"/>
                    </a:xfrm>
                    <a:prstGeom prst="rect">
                      <a:avLst/>
                    </a:prstGeom>
                  </pic:spPr>
                </pic:pic>
              </a:graphicData>
            </a:graphic>
          </wp:inline>
        </w:drawing>
      </w:r>
    </w:p>
    <w:p w14:paraId="2319D0DB" w14:textId="4BBD9008" w:rsidR="00FD53F6" w:rsidRPr="006B408A" w:rsidRDefault="00FD53F6" w:rsidP="00BA2E69">
      <w:pPr>
        <w:spacing w:after="0" w:line="276" w:lineRule="auto"/>
        <w:ind w:left="144" w:right="288"/>
        <w:jc w:val="both"/>
        <w:rPr>
          <w:rFonts w:ascii="Times New Roman" w:hAnsi="Times New Roman" w:cs="Times New Roman"/>
          <w:noProof/>
        </w:rPr>
      </w:pPr>
      <w:bookmarkStart w:id="1" w:name="_Hlk72671159"/>
      <w:r w:rsidRPr="006B408A">
        <w:rPr>
          <w:rFonts w:ascii="Times New Roman" w:hAnsi="Times New Roman" w:cs="Times New Roman"/>
          <w:b/>
          <w:bCs/>
          <w:noProof/>
        </w:rPr>
        <w:t>Bed/Bath:</w:t>
      </w:r>
      <w:r w:rsidR="00843384">
        <w:rPr>
          <w:rFonts w:ascii="Times New Roman" w:hAnsi="Times New Roman" w:cs="Times New Roman"/>
          <w:noProof/>
        </w:rPr>
        <w:t xml:space="preserve"> 4/2</w:t>
      </w:r>
    </w:p>
    <w:p w14:paraId="306E2CA3" w14:textId="6356B8D8" w:rsidR="00FD53F6" w:rsidRPr="006B408A" w:rsidRDefault="00FD53F6" w:rsidP="00BA2E69">
      <w:pPr>
        <w:spacing w:after="0" w:line="276" w:lineRule="auto"/>
        <w:ind w:left="144" w:right="288"/>
        <w:jc w:val="both"/>
        <w:rPr>
          <w:rFonts w:ascii="Times New Roman" w:hAnsi="Times New Roman" w:cs="Times New Roman"/>
          <w:b/>
          <w:bCs/>
          <w:noProof/>
        </w:rPr>
      </w:pPr>
      <w:r w:rsidRPr="006B408A">
        <w:rPr>
          <w:rFonts w:ascii="Times New Roman" w:hAnsi="Times New Roman" w:cs="Times New Roman"/>
          <w:b/>
          <w:bCs/>
          <w:noProof/>
        </w:rPr>
        <w:t xml:space="preserve">Square Foot: </w:t>
      </w:r>
      <w:r w:rsidR="00843384">
        <w:rPr>
          <w:rFonts w:ascii="Times New Roman" w:hAnsi="Times New Roman" w:cs="Times New Roman"/>
          <w:noProof/>
        </w:rPr>
        <w:t>1,984</w:t>
      </w:r>
    </w:p>
    <w:p w14:paraId="0DB34335" w14:textId="02FFFC1C" w:rsidR="00FD53F6" w:rsidRDefault="00FD53F6" w:rsidP="00BA2E69">
      <w:pPr>
        <w:spacing w:after="0" w:line="276" w:lineRule="auto"/>
        <w:ind w:left="144" w:right="288"/>
        <w:jc w:val="both"/>
        <w:rPr>
          <w:rFonts w:ascii="Times New Roman" w:hAnsi="Times New Roman" w:cs="Times New Roman"/>
          <w:noProof/>
        </w:rPr>
      </w:pPr>
      <w:r w:rsidRPr="006B408A">
        <w:rPr>
          <w:rFonts w:ascii="Times New Roman" w:hAnsi="Times New Roman" w:cs="Times New Roman"/>
          <w:b/>
          <w:bCs/>
          <w:noProof/>
        </w:rPr>
        <w:t xml:space="preserve">Year Built: </w:t>
      </w:r>
      <w:r w:rsidRPr="006B408A">
        <w:rPr>
          <w:rFonts w:ascii="Times New Roman" w:hAnsi="Times New Roman" w:cs="Times New Roman"/>
          <w:noProof/>
        </w:rPr>
        <w:t>19</w:t>
      </w:r>
      <w:r w:rsidR="00843384">
        <w:rPr>
          <w:rFonts w:ascii="Times New Roman" w:hAnsi="Times New Roman" w:cs="Times New Roman"/>
          <w:noProof/>
        </w:rPr>
        <w:t>75</w:t>
      </w:r>
    </w:p>
    <w:p w14:paraId="324C7446" w14:textId="77777777" w:rsidR="00BA2E69" w:rsidRPr="00BA2E69" w:rsidRDefault="00BA2E69" w:rsidP="00BA2E69">
      <w:pPr>
        <w:spacing w:after="0" w:line="276" w:lineRule="auto"/>
        <w:ind w:left="144" w:right="288"/>
        <w:jc w:val="both"/>
        <w:rPr>
          <w:rFonts w:ascii="Times New Roman" w:hAnsi="Times New Roman" w:cs="Times New Roman"/>
          <w:b/>
          <w:bCs/>
          <w:noProof/>
          <w:sz w:val="16"/>
          <w:szCs w:val="16"/>
        </w:rPr>
      </w:pPr>
    </w:p>
    <w:bookmarkEnd w:id="1"/>
    <w:p w14:paraId="723F84F0" w14:textId="6A757838" w:rsidR="00843384" w:rsidRDefault="000713C2" w:rsidP="00843384">
      <w:pPr>
        <w:jc w:val="both"/>
        <w:rPr>
          <w:rFonts w:ascii="Verdana" w:hAnsi="Verdana"/>
          <w:color w:val="333333"/>
          <w:sz w:val="23"/>
          <w:szCs w:val="23"/>
          <w:shd w:val="clear" w:color="auto" w:fill="FFFFFF"/>
        </w:rPr>
      </w:pPr>
      <w:r w:rsidRPr="000713C2">
        <w:rPr>
          <w:rFonts w:ascii="Times New Roman" w:hAnsi="Times New Roman" w:cs="Times New Roman"/>
          <w:noProof/>
        </w:rPr>
        <w:t xml:space="preserve">Area Overview: </w:t>
      </w:r>
      <w:r w:rsidR="00843384">
        <w:rPr>
          <w:rFonts w:ascii="Verdana" w:hAnsi="Verdana"/>
          <w:color w:val="333333"/>
          <w:sz w:val="23"/>
          <w:szCs w:val="23"/>
          <w:shd w:val="clear" w:color="auto" w:fill="FFFFFF"/>
        </w:rPr>
        <w:t xml:space="preserve">This property is located in the Whitehaven area of Memphis (38116).   Whitehaven is best known globally for Graceland, but locally, it is known for its residents’ pride in living within the Whitehaven area and for locally-owned minority businesses.  The houses are typically larger, with covered parking and a floor plan that, along with our renovation, helps properties to rent fast.  Most houses in Whitehaven are 10 minutes from the airport area, which is a source for thousands of jobs.  Whitehaven is the largest community that is close to the Tunica Casinos in Mississippi, also a source of thousands of jobs. </w:t>
      </w:r>
      <w:r w:rsidR="00843384">
        <w:rPr>
          <w:rFonts w:ascii="Verdana" w:hAnsi="Verdana"/>
          <w:color w:val="333333"/>
          <w:sz w:val="23"/>
          <w:szCs w:val="23"/>
          <w:shd w:val="clear" w:color="auto" w:fill="FFFFFF"/>
        </w:rPr>
        <w:t xml:space="preserve"> Residents</w:t>
      </w:r>
      <w:r w:rsidR="00843384">
        <w:rPr>
          <w:rFonts w:ascii="Verdana" w:hAnsi="Verdana"/>
          <w:color w:val="333333"/>
          <w:sz w:val="23"/>
          <w:szCs w:val="23"/>
          <w:shd w:val="clear" w:color="auto" w:fill="FFFFFF"/>
        </w:rPr>
        <w:t xml:space="preserve"> in Whitehaven can reach downtown or midtown within 15 minutes.  Our area of Whitehaven is exclusive to West of Elvis Presley, East of </w:t>
      </w:r>
      <w:proofErr w:type="spellStart"/>
      <w:r w:rsidR="00843384">
        <w:rPr>
          <w:rFonts w:ascii="Verdana" w:hAnsi="Verdana"/>
          <w:color w:val="333333"/>
          <w:sz w:val="23"/>
          <w:szCs w:val="23"/>
          <w:shd w:val="clear" w:color="auto" w:fill="FFFFFF"/>
        </w:rPr>
        <w:t>Millbranch</w:t>
      </w:r>
      <w:proofErr w:type="spellEnd"/>
      <w:r w:rsidR="00843384">
        <w:rPr>
          <w:rFonts w:ascii="Verdana" w:hAnsi="Verdana"/>
          <w:color w:val="333333"/>
          <w:sz w:val="23"/>
          <w:szCs w:val="23"/>
          <w:shd w:val="clear" w:color="auto" w:fill="FFFFFF"/>
        </w:rPr>
        <w:t>.</w:t>
      </w:r>
    </w:p>
    <w:p w14:paraId="564D7F0B" w14:textId="31776EF4" w:rsidR="00830254" w:rsidRPr="00926154" w:rsidRDefault="00830254" w:rsidP="00830254">
      <w:pPr>
        <w:jc w:val="both"/>
        <w:rPr>
          <w:rFonts w:ascii="Times New Roman" w:hAnsi="Times New Roman" w:cs="Times New Roman"/>
          <w:sz w:val="24"/>
          <w:szCs w:val="24"/>
          <w:shd w:val="clear" w:color="auto" w:fill="FFFFFF"/>
        </w:rPr>
      </w:pPr>
    </w:p>
    <w:p w14:paraId="2F6FD5C6" w14:textId="6453BC67" w:rsidR="006E7281" w:rsidRDefault="00D37015" w:rsidP="00D37015">
      <w:pPr>
        <w:autoSpaceDE w:val="0"/>
        <w:autoSpaceDN w:val="0"/>
        <w:adjustRightInd w:val="0"/>
        <w:spacing w:after="0" w:line="240" w:lineRule="auto"/>
        <w:jc w:val="center"/>
        <w:rPr>
          <w:rFonts w:ascii="Verdana" w:hAnsi="Verdana" w:cs="Verdana"/>
          <w:color w:val="333333"/>
          <w:sz w:val="23"/>
          <w:szCs w:val="23"/>
        </w:rPr>
      </w:pPr>
      <w:r>
        <w:rPr>
          <w:rFonts w:ascii="Verdana" w:hAnsi="Verdana" w:cs="Verdana"/>
          <w:color w:val="333333"/>
          <w:sz w:val="23"/>
          <w:szCs w:val="23"/>
        </w:rPr>
        <w:t>Occupied through May 31, 2027</w:t>
      </w:r>
    </w:p>
    <w:p w14:paraId="0BEED450" w14:textId="1F342E64" w:rsidR="00D37015" w:rsidRDefault="00D37015" w:rsidP="00D37015">
      <w:pPr>
        <w:autoSpaceDE w:val="0"/>
        <w:autoSpaceDN w:val="0"/>
        <w:adjustRightInd w:val="0"/>
        <w:spacing w:after="0" w:line="240" w:lineRule="auto"/>
        <w:jc w:val="center"/>
        <w:rPr>
          <w:rFonts w:ascii="Verdana" w:hAnsi="Verdana" w:cs="Verdana"/>
          <w:color w:val="333333"/>
          <w:sz w:val="23"/>
          <w:szCs w:val="23"/>
        </w:rPr>
      </w:pPr>
      <w:r>
        <w:rPr>
          <w:rFonts w:ascii="Verdana" w:hAnsi="Verdana" w:cs="Verdana"/>
          <w:color w:val="333333"/>
          <w:sz w:val="23"/>
          <w:szCs w:val="23"/>
        </w:rPr>
        <w:t>A/C – 2018</w:t>
      </w:r>
    </w:p>
    <w:p w14:paraId="348C4ED9" w14:textId="1DC88884" w:rsidR="00D37015" w:rsidRDefault="00D37015" w:rsidP="00D37015">
      <w:pPr>
        <w:autoSpaceDE w:val="0"/>
        <w:autoSpaceDN w:val="0"/>
        <w:adjustRightInd w:val="0"/>
        <w:spacing w:after="0" w:line="240" w:lineRule="auto"/>
        <w:jc w:val="center"/>
        <w:rPr>
          <w:rFonts w:ascii="Verdana" w:hAnsi="Verdana" w:cs="Verdana"/>
          <w:color w:val="333333"/>
          <w:sz w:val="23"/>
          <w:szCs w:val="23"/>
        </w:rPr>
      </w:pPr>
      <w:r>
        <w:rPr>
          <w:rFonts w:ascii="Verdana" w:hAnsi="Verdana" w:cs="Verdana"/>
          <w:color w:val="333333"/>
          <w:sz w:val="23"/>
          <w:szCs w:val="23"/>
        </w:rPr>
        <w:t>Furnace – 2010</w:t>
      </w:r>
    </w:p>
    <w:p w14:paraId="6CEDCA49" w14:textId="6E78C8E9" w:rsidR="00D37015" w:rsidRDefault="00D37015" w:rsidP="00D37015">
      <w:pPr>
        <w:autoSpaceDE w:val="0"/>
        <w:autoSpaceDN w:val="0"/>
        <w:adjustRightInd w:val="0"/>
        <w:spacing w:after="0" w:line="240" w:lineRule="auto"/>
        <w:jc w:val="center"/>
        <w:rPr>
          <w:rFonts w:ascii="Verdana" w:hAnsi="Verdana" w:cs="Verdana"/>
          <w:color w:val="333333"/>
          <w:sz w:val="23"/>
          <w:szCs w:val="23"/>
        </w:rPr>
      </w:pPr>
      <w:r>
        <w:rPr>
          <w:rFonts w:ascii="Verdana" w:hAnsi="Verdana" w:cs="Verdana"/>
          <w:color w:val="333333"/>
          <w:sz w:val="23"/>
          <w:szCs w:val="23"/>
        </w:rPr>
        <w:t>Hot Water Heater – 2018</w:t>
      </w:r>
    </w:p>
    <w:p w14:paraId="268C0386" w14:textId="5B444EC4" w:rsidR="00D37015" w:rsidRDefault="00D37015" w:rsidP="00D37015">
      <w:pPr>
        <w:autoSpaceDE w:val="0"/>
        <w:autoSpaceDN w:val="0"/>
        <w:adjustRightInd w:val="0"/>
        <w:spacing w:after="0" w:line="240" w:lineRule="auto"/>
        <w:jc w:val="center"/>
        <w:rPr>
          <w:rFonts w:ascii="Verdana" w:hAnsi="Verdana" w:cs="Verdana"/>
          <w:color w:val="333333"/>
          <w:sz w:val="23"/>
          <w:szCs w:val="23"/>
        </w:rPr>
      </w:pPr>
      <w:r>
        <w:rPr>
          <w:rFonts w:ascii="Verdana" w:hAnsi="Verdana" w:cs="Verdana"/>
          <w:color w:val="333333"/>
          <w:sz w:val="23"/>
          <w:szCs w:val="23"/>
        </w:rPr>
        <w:t>Roof – 10-15 years old</w:t>
      </w:r>
    </w:p>
    <w:p w14:paraId="2F5F0BE6" w14:textId="3531B0E8" w:rsidR="00073027" w:rsidRPr="007D5495" w:rsidRDefault="00073027" w:rsidP="00717039">
      <w:pPr>
        <w:autoSpaceDE w:val="0"/>
        <w:autoSpaceDN w:val="0"/>
        <w:adjustRightInd w:val="0"/>
        <w:spacing w:after="0" w:line="240" w:lineRule="auto"/>
        <w:jc w:val="both"/>
        <w:rPr>
          <w:rFonts w:ascii="TimesNewRomanPSMT" w:hAnsi="TimesNewRomanPSMT" w:cs="TimesNewRomanPSMT"/>
          <w:sz w:val="28"/>
          <w:szCs w:val="28"/>
        </w:rPr>
      </w:pPr>
    </w:p>
    <w:p w14:paraId="506EF9BD" w14:textId="77777777" w:rsidR="000713C2" w:rsidRPr="000713C2" w:rsidRDefault="000713C2" w:rsidP="00073027">
      <w:pPr>
        <w:spacing w:after="0"/>
        <w:ind w:right="288"/>
        <w:rPr>
          <w:rFonts w:ascii="Times New Roman" w:hAnsi="Times New Roman" w:cs="Times New Roman"/>
          <w:noProof/>
        </w:rPr>
      </w:pPr>
    </w:p>
    <w:p w14:paraId="21E65275" w14:textId="77777777" w:rsidR="00BA2E69" w:rsidRPr="000713C2" w:rsidRDefault="00BA2E69" w:rsidP="00BA2E69">
      <w:pPr>
        <w:spacing w:after="0"/>
        <w:ind w:left="144" w:right="288"/>
        <w:rPr>
          <w:rFonts w:ascii="Times New Roman" w:hAnsi="Times New Roman" w:cs="Times New Roman"/>
          <w:noProof/>
        </w:rPr>
      </w:pPr>
    </w:p>
    <w:sectPr w:rsidR="00BA2E69" w:rsidRPr="000713C2" w:rsidSect="00A656CF">
      <w:headerReference w:type="even" r:id="rId9"/>
      <w:headerReference w:type="default" r:id="rId10"/>
      <w:footerReference w:type="default" r:id="rId11"/>
      <w:head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86BC9" w14:textId="77777777" w:rsidR="00442E9F" w:rsidRDefault="00442E9F" w:rsidP="002C795B">
      <w:pPr>
        <w:spacing w:after="0" w:line="240" w:lineRule="auto"/>
      </w:pPr>
      <w:r>
        <w:separator/>
      </w:r>
    </w:p>
  </w:endnote>
  <w:endnote w:type="continuationSeparator" w:id="0">
    <w:p w14:paraId="33F6B6E8" w14:textId="77777777" w:rsidR="00442E9F" w:rsidRDefault="00442E9F"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34DC" w14:textId="77777777" w:rsidR="00442E9F" w:rsidRDefault="00442E9F" w:rsidP="002C795B">
      <w:pPr>
        <w:spacing w:after="0" w:line="240" w:lineRule="auto"/>
      </w:pPr>
      <w:r>
        <w:separator/>
      </w:r>
    </w:p>
  </w:footnote>
  <w:footnote w:type="continuationSeparator" w:id="0">
    <w:p w14:paraId="3CCDDA0E" w14:textId="77777777" w:rsidR="00442E9F" w:rsidRDefault="00442E9F" w:rsidP="002C7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EF24" w14:textId="77777777" w:rsidR="002C795B" w:rsidRDefault="00442E9F">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2060" type="#_x0000_t75" style="position:absolute;margin-left:0;margin-top:0;width:205.4pt;height:380.2pt;z-index:-251655168;mso-position-horizontal:center;mso-position-horizontal-relative:margin;mso-position-vertical:center;mso-position-vertical-relative:margin" o:allowincell="f">
          <v:imagedata r:id="rId1" o:title="Turnkey_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FD07" w14:textId="77777777" w:rsidR="002C795B" w:rsidRDefault="00442E9F">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2059" type="#_x0000_t75" style="position:absolute;margin-left:0;margin-top:0;width:205.4pt;height:380.2pt;z-index:-251656192;mso-position-horizontal:center;mso-position-horizontal-relative:margin;mso-position-vertical:center;mso-position-vertical-relative:margin" o:allowincell="f">
          <v:imagedata r:id="rId1" o:title="Turnkey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992"/>
    <w:multiLevelType w:val="hybridMultilevel"/>
    <w:tmpl w:val="83DE8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1C4313"/>
    <w:multiLevelType w:val="hybridMultilevel"/>
    <w:tmpl w:val="EBF015A6"/>
    <w:lvl w:ilvl="0" w:tplc="04090001">
      <w:start w:val="1"/>
      <w:numFmt w:val="bullet"/>
      <w:lvlText w:val=""/>
      <w:lvlJc w:val="left"/>
      <w:pPr>
        <w:ind w:left="1080" w:hanging="360"/>
      </w:pPr>
      <w:rPr>
        <w:rFonts w:ascii="Symbol" w:hAnsi="Symbol"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72E3F"/>
    <w:multiLevelType w:val="hybridMultilevel"/>
    <w:tmpl w:val="B4C6B7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22B2AFE"/>
    <w:multiLevelType w:val="hybridMultilevel"/>
    <w:tmpl w:val="212C027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EF51C1"/>
    <w:multiLevelType w:val="hybridMultilevel"/>
    <w:tmpl w:val="C422E7B0"/>
    <w:lvl w:ilvl="0" w:tplc="45FE8960">
      <w:start w:val="24"/>
      <w:numFmt w:val="bullet"/>
      <w:lvlText w:val="•"/>
      <w:lvlJc w:val="left"/>
      <w:pPr>
        <w:ind w:left="714"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5616479B"/>
    <w:multiLevelType w:val="hybridMultilevel"/>
    <w:tmpl w:val="8EAE0F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5DB940A1"/>
    <w:multiLevelType w:val="hybridMultilevel"/>
    <w:tmpl w:val="D8584CD8"/>
    <w:lvl w:ilvl="0" w:tplc="45FE8960">
      <w:start w:val="24"/>
      <w:numFmt w:val="bullet"/>
      <w:lvlText w:val="•"/>
      <w:lvlJc w:val="left"/>
      <w:pPr>
        <w:ind w:left="858" w:hanging="57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CF409CC"/>
    <w:multiLevelType w:val="hybridMultilevel"/>
    <w:tmpl w:val="F7204E76"/>
    <w:lvl w:ilvl="0" w:tplc="45FE8960">
      <w:start w:val="24"/>
      <w:numFmt w:val="bullet"/>
      <w:lvlText w:val="•"/>
      <w:lvlJc w:val="left"/>
      <w:pPr>
        <w:ind w:left="1080" w:hanging="360"/>
      </w:pPr>
      <w:rPr>
        <w:rFonts w:ascii="Times New Roman" w:eastAsiaTheme="minorHAnsi" w:hAnsi="Times New Roman" w:cs="Times New Roman" w:hint="default"/>
        <w:b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0E54C0"/>
    <w:multiLevelType w:val="hybridMultilevel"/>
    <w:tmpl w:val="8EE20A64"/>
    <w:lvl w:ilvl="0" w:tplc="9E62BE8C">
      <w:start w:val="24"/>
      <w:numFmt w:val="bullet"/>
      <w:lvlText w:val="•"/>
      <w:lvlJc w:val="left"/>
      <w:pPr>
        <w:ind w:left="714" w:hanging="57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5B"/>
    <w:rsid w:val="000310A3"/>
    <w:rsid w:val="000713C2"/>
    <w:rsid w:val="00073027"/>
    <w:rsid w:val="001100F8"/>
    <w:rsid w:val="00124514"/>
    <w:rsid w:val="00203849"/>
    <w:rsid w:val="00207C7D"/>
    <w:rsid w:val="002355B5"/>
    <w:rsid w:val="002C795B"/>
    <w:rsid w:val="00442E9F"/>
    <w:rsid w:val="0047731D"/>
    <w:rsid w:val="004C0DD5"/>
    <w:rsid w:val="00611C2A"/>
    <w:rsid w:val="00624548"/>
    <w:rsid w:val="00674503"/>
    <w:rsid w:val="006B408A"/>
    <w:rsid w:val="006C7485"/>
    <w:rsid w:val="006E7281"/>
    <w:rsid w:val="00717039"/>
    <w:rsid w:val="00765950"/>
    <w:rsid w:val="007C69A9"/>
    <w:rsid w:val="007D4E14"/>
    <w:rsid w:val="007D5495"/>
    <w:rsid w:val="007E772C"/>
    <w:rsid w:val="007F5F15"/>
    <w:rsid w:val="00816E37"/>
    <w:rsid w:val="00830254"/>
    <w:rsid w:val="00843384"/>
    <w:rsid w:val="00864D93"/>
    <w:rsid w:val="008855AB"/>
    <w:rsid w:val="008B157A"/>
    <w:rsid w:val="0096432A"/>
    <w:rsid w:val="009F4EFD"/>
    <w:rsid w:val="00A052CD"/>
    <w:rsid w:val="00A307D0"/>
    <w:rsid w:val="00A656CF"/>
    <w:rsid w:val="00B46DE7"/>
    <w:rsid w:val="00B51DA2"/>
    <w:rsid w:val="00B54978"/>
    <w:rsid w:val="00B712DB"/>
    <w:rsid w:val="00BA2E69"/>
    <w:rsid w:val="00BC0E4A"/>
    <w:rsid w:val="00C538C3"/>
    <w:rsid w:val="00CA3088"/>
    <w:rsid w:val="00CD7BE2"/>
    <w:rsid w:val="00D37015"/>
    <w:rsid w:val="00D721FE"/>
    <w:rsid w:val="00D81A89"/>
    <w:rsid w:val="00F00F3A"/>
    <w:rsid w:val="00F46CE3"/>
    <w:rsid w:val="00FD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B112004"/>
  <w15:docId w15:val="{B162F462-FE26-4CB3-878B-AFF8C6FB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F6"/>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Hyperlink">
    <w:name w:val="Hyperlink"/>
    <w:basedOn w:val="DefaultParagraphFont"/>
    <w:uiPriority w:val="99"/>
    <w:unhideWhenUsed/>
    <w:rsid w:val="00B46DE7"/>
    <w:rPr>
      <w:color w:val="0563C1" w:themeColor="hyperlink"/>
      <w:u w:val="single"/>
    </w:rPr>
  </w:style>
  <w:style w:type="character" w:customStyle="1" w:styleId="UnresolvedMention">
    <w:name w:val="Unresolved Mention"/>
    <w:basedOn w:val="DefaultParagraphFont"/>
    <w:uiPriority w:val="99"/>
    <w:semiHidden/>
    <w:unhideWhenUsed/>
    <w:rsid w:val="00B46DE7"/>
    <w:rPr>
      <w:color w:val="605E5C"/>
      <w:shd w:val="clear" w:color="auto" w:fill="E1DFDD"/>
    </w:rPr>
  </w:style>
  <w:style w:type="paragraph" w:styleId="ListParagraph">
    <w:name w:val="List Paragraph"/>
    <w:basedOn w:val="Normal"/>
    <w:uiPriority w:val="34"/>
    <w:qFormat/>
    <w:rsid w:val="006B4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6355">
      <w:bodyDiv w:val="1"/>
      <w:marLeft w:val="0"/>
      <w:marRight w:val="0"/>
      <w:marTop w:val="0"/>
      <w:marBottom w:val="0"/>
      <w:divBdr>
        <w:top w:val="none" w:sz="0" w:space="0" w:color="auto"/>
        <w:left w:val="none" w:sz="0" w:space="0" w:color="auto"/>
        <w:bottom w:val="none" w:sz="0" w:space="0" w:color="auto"/>
        <w:right w:val="none" w:sz="0" w:space="0" w:color="auto"/>
      </w:divBdr>
    </w:div>
    <w:div w:id="12537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11D19-0853-4F36-964A-C455768A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Cori</cp:lastModifiedBy>
  <cp:revision>3</cp:revision>
  <cp:lastPrinted>2017-11-11T17:48:00Z</cp:lastPrinted>
  <dcterms:created xsi:type="dcterms:W3CDTF">2025-11-06T15:41:00Z</dcterms:created>
  <dcterms:modified xsi:type="dcterms:W3CDTF">2025-11-06T15:41:00Z</dcterms:modified>
</cp:coreProperties>
</file>