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0716E1" w14:textId="68CF382D" w:rsidR="00073027" w:rsidRPr="00A656CF" w:rsidRDefault="00276DB9" w:rsidP="00276DB9">
      <w:pPr>
        <w:spacing w:after="0"/>
        <w:rPr>
          <w:rFonts w:ascii="Times New Roman" w:hAnsi="Times New Roman" w:cs="Times New Roman"/>
          <w:noProof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</w:rPr>
        <w:t xml:space="preserve">              </w:t>
      </w:r>
      <w:r w:rsidR="00750E1C">
        <w:rPr>
          <w:rFonts w:ascii="Times New Roman" w:hAnsi="Times New Roman" w:cs="Times New Roman"/>
          <w:noProof/>
          <w:sz w:val="44"/>
          <w:szCs w:val="44"/>
        </w:rPr>
        <w:t xml:space="preserve">      </w:t>
      </w:r>
      <w:r w:rsidR="00CA3534">
        <w:rPr>
          <w:rFonts w:ascii="Times New Roman" w:hAnsi="Times New Roman" w:cs="Times New Roman"/>
          <w:noProof/>
          <w:sz w:val="44"/>
          <w:szCs w:val="44"/>
        </w:rPr>
        <w:t>3648 Kearney</w:t>
      </w:r>
      <w:r w:rsidR="000F2207">
        <w:rPr>
          <w:rFonts w:ascii="Times New Roman" w:hAnsi="Times New Roman" w:cs="Times New Roman"/>
          <w:noProof/>
          <w:sz w:val="44"/>
          <w:szCs w:val="44"/>
        </w:rPr>
        <w:t>, Memphis, TN 381</w:t>
      </w:r>
      <w:r w:rsidR="00CA3534">
        <w:rPr>
          <w:rFonts w:ascii="Times New Roman" w:hAnsi="Times New Roman" w:cs="Times New Roman"/>
          <w:noProof/>
          <w:sz w:val="44"/>
          <w:szCs w:val="44"/>
        </w:rPr>
        <w:t>11</w:t>
      </w:r>
    </w:p>
    <w:p w14:paraId="1E6E7DC1" w14:textId="37FCB0F5" w:rsidR="00FD53F6" w:rsidRPr="003E697B" w:rsidRDefault="00FD53F6" w:rsidP="00A656CF">
      <w:pPr>
        <w:spacing w:after="0"/>
        <w:jc w:val="center"/>
        <w:rPr>
          <w:rFonts w:ascii="Century Gothic" w:hAnsi="Century Gothic"/>
          <w:i/>
          <w:iCs/>
          <w:noProof/>
        </w:rPr>
      </w:pPr>
      <w:r w:rsidRPr="003E697B">
        <w:rPr>
          <w:rFonts w:ascii="Century Gothic" w:hAnsi="Century Gothic"/>
          <w:i/>
          <w:iCs/>
          <w:noProof/>
        </w:rPr>
        <w:t>Stars below repr</w:t>
      </w:r>
      <w:r w:rsidR="00816E37">
        <w:rPr>
          <w:rFonts w:ascii="Century Gothic" w:hAnsi="Century Gothic"/>
          <w:i/>
          <w:iCs/>
          <w:noProof/>
        </w:rPr>
        <w:t>e</w:t>
      </w:r>
      <w:r w:rsidRPr="003E697B">
        <w:rPr>
          <w:rFonts w:ascii="Century Gothic" w:hAnsi="Century Gothic"/>
          <w:i/>
          <w:iCs/>
          <w:noProof/>
        </w:rPr>
        <w:t>sent p</w:t>
      </w:r>
      <w:r w:rsidR="00073027">
        <w:rPr>
          <w:rFonts w:ascii="Century Gothic" w:hAnsi="Century Gothic"/>
          <w:i/>
          <w:iCs/>
          <w:noProof/>
        </w:rPr>
        <w:t xml:space="preserve">roperties under management </w:t>
      </w:r>
      <w:r w:rsidR="00A052CD">
        <w:rPr>
          <w:rFonts w:ascii="Century Gothic" w:hAnsi="Century Gothic"/>
          <w:i/>
          <w:iCs/>
          <w:noProof/>
        </w:rPr>
        <w:t>by CB properties</w:t>
      </w:r>
    </w:p>
    <w:p w14:paraId="725DE82B" w14:textId="3A59C463" w:rsidR="00FD53F6" w:rsidRPr="00FA0559" w:rsidRDefault="00750E1C" w:rsidP="00FD53F6">
      <w:pPr>
        <w:rPr>
          <w:rFonts w:ascii="Century Gothic" w:hAnsi="Century Gothic"/>
          <w:sz w:val="24"/>
          <w:szCs w:val="24"/>
        </w:rPr>
      </w:pPr>
      <w:r w:rsidRPr="00750E1C"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20CFD041" wp14:editId="2FC1326B">
            <wp:extent cx="6858000" cy="3072765"/>
            <wp:effectExtent l="0" t="0" r="0" b="0"/>
            <wp:docPr id="6074528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45281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7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9D0DB" w14:textId="7BCF23E3" w:rsidR="00FD53F6" w:rsidRPr="006B408A" w:rsidRDefault="00FD53F6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noProof/>
        </w:rPr>
      </w:pPr>
      <w:bookmarkStart w:id="0" w:name="_Hlk72671159"/>
      <w:r w:rsidRPr="006B408A">
        <w:rPr>
          <w:rFonts w:ascii="Times New Roman" w:hAnsi="Times New Roman" w:cs="Times New Roman"/>
          <w:b/>
          <w:bCs/>
          <w:noProof/>
        </w:rPr>
        <w:t>Bed/Bath:</w:t>
      </w:r>
      <w:r w:rsidR="000F2207">
        <w:rPr>
          <w:rFonts w:ascii="Times New Roman" w:hAnsi="Times New Roman" w:cs="Times New Roman"/>
          <w:noProof/>
        </w:rPr>
        <w:t xml:space="preserve"> </w:t>
      </w:r>
      <w:r w:rsidR="00750E1C">
        <w:rPr>
          <w:rFonts w:ascii="Times New Roman" w:hAnsi="Times New Roman" w:cs="Times New Roman"/>
          <w:noProof/>
        </w:rPr>
        <w:t>4/</w:t>
      </w:r>
      <w:r w:rsidR="002F5B73">
        <w:rPr>
          <w:rFonts w:ascii="Times New Roman" w:hAnsi="Times New Roman" w:cs="Times New Roman"/>
          <w:noProof/>
        </w:rPr>
        <w:t>3</w:t>
      </w:r>
      <w:r w:rsidR="00750E1C">
        <w:rPr>
          <w:rFonts w:ascii="Times New Roman" w:hAnsi="Times New Roman" w:cs="Times New Roman"/>
          <w:noProof/>
        </w:rPr>
        <w:t xml:space="preserve"> -triplex</w:t>
      </w:r>
    </w:p>
    <w:p w14:paraId="306E2CA3" w14:textId="07BF752C" w:rsidR="00FD53F6" w:rsidRPr="006B408A" w:rsidRDefault="00FD53F6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b/>
          <w:bCs/>
          <w:noProof/>
        </w:rPr>
      </w:pPr>
      <w:r w:rsidRPr="006B408A">
        <w:rPr>
          <w:rFonts w:ascii="Times New Roman" w:hAnsi="Times New Roman" w:cs="Times New Roman"/>
          <w:b/>
          <w:bCs/>
          <w:noProof/>
        </w:rPr>
        <w:t xml:space="preserve">Square Foot: </w:t>
      </w:r>
      <w:r w:rsidR="00750E1C">
        <w:rPr>
          <w:rFonts w:ascii="Times New Roman" w:hAnsi="Times New Roman" w:cs="Times New Roman"/>
          <w:b/>
          <w:bCs/>
          <w:noProof/>
        </w:rPr>
        <w:t>2,581</w:t>
      </w:r>
    </w:p>
    <w:p w14:paraId="0DB34335" w14:textId="488C3469" w:rsidR="00FD53F6" w:rsidRDefault="00FD53F6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noProof/>
        </w:rPr>
      </w:pPr>
      <w:r w:rsidRPr="006B408A">
        <w:rPr>
          <w:rFonts w:ascii="Times New Roman" w:hAnsi="Times New Roman" w:cs="Times New Roman"/>
          <w:b/>
          <w:bCs/>
          <w:noProof/>
        </w:rPr>
        <w:t xml:space="preserve">Year Built: </w:t>
      </w:r>
      <w:r w:rsidR="00750E1C">
        <w:rPr>
          <w:rFonts w:ascii="Times New Roman" w:hAnsi="Times New Roman" w:cs="Times New Roman"/>
          <w:b/>
          <w:bCs/>
          <w:noProof/>
        </w:rPr>
        <w:t>1940</w:t>
      </w:r>
    </w:p>
    <w:p w14:paraId="324C7446" w14:textId="77777777" w:rsidR="00BA2E69" w:rsidRPr="00BA2E69" w:rsidRDefault="00BA2E69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b/>
          <w:bCs/>
          <w:noProof/>
          <w:sz w:val="16"/>
          <w:szCs w:val="16"/>
        </w:rPr>
      </w:pPr>
    </w:p>
    <w:bookmarkEnd w:id="0"/>
    <w:p w14:paraId="2144E89B" w14:textId="46E4AE92" w:rsidR="00750E1C" w:rsidRPr="00750E1C" w:rsidRDefault="000713C2" w:rsidP="00750E1C">
      <w:pPr>
        <w:jc w:val="both"/>
        <w:rPr>
          <w:rFonts w:ascii="Times New Roman" w:hAnsi="Times New Roman" w:cs="Times New Roman"/>
          <w:noProof/>
        </w:rPr>
      </w:pPr>
      <w:r w:rsidRPr="000713C2">
        <w:rPr>
          <w:rFonts w:ascii="Times New Roman" w:hAnsi="Times New Roman" w:cs="Times New Roman"/>
          <w:noProof/>
        </w:rPr>
        <w:t xml:space="preserve">Area Overview: </w:t>
      </w:r>
      <w:r w:rsidR="00750E1C" w:rsidRPr="00750E1C">
        <w:rPr>
          <w:rFonts w:ascii="Times New Roman" w:hAnsi="Times New Roman" w:cs="Times New Roman"/>
          <w:noProof/>
        </w:rPr>
        <w:t>This area of 38111 of East Memphis is located in the West end of East Memphis and is located</w:t>
      </w:r>
      <w:r w:rsidR="00750E1C">
        <w:rPr>
          <w:rFonts w:ascii="Times New Roman" w:hAnsi="Times New Roman" w:cs="Times New Roman"/>
          <w:noProof/>
        </w:rPr>
        <w:t xml:space="preserve"> </w:t>
      </w:r>
      <w:r w:rsidR="00750E1C" w:rsidRPr="00750E1C">
        <w:rPr>
          <w:rFonts w:ascii="Times New Roman" w:hAnsi="Times New Roman" w:cs="Times New Roman"/>
          <w:noProof/>
        </w:rPr>
        <w:t xml:space="preserve">conveniently close to </w:t>
      </w:r>
      <w:r w:rsidR="00750E1C">
        <w:rPr>
          <w:rFonts w:ascii="Times New Roman" w:hAnsi="Times New Roman" w:cs="Times New Roman"/>
          <w:noProof/>
        </w:rPr>
        <w:t>the University of Memphis</w:t>
      </w:r>
      <w:r w:rsidR="00750E1C" w:rsidRPr="00750E1C">
        <w:rPr>
          <w:rFonts w:ascii="Times New Roman" w:hAnsi="Times New Roman" w:cs="Times New Roman"/>
          <w:noProof/>
        </w:rPr>
        <w:t>, the airport and many logistics-based jobs that comprise the</w:t>
      </w:r>
      <w:r w:rsidR="00750E1C">
        <w:rPr>
          <w:rFonts w:ascii="Times New Roman" w:hAnsi="Times New Roman" w:cs="Times New Roman"/>
          <w:noProof/>
        </w:rPr>
        <w:t xml:space="preserve"> </w:t>
      </w:r>
      <w:r w:rsidR="00750E1C" w:rsidRPr="00750E1C">
        <w:rPr>
          <w:rFonts w:ascii="Times New Roman" w:hAnsi="Times New Roman" w:cs="Times New Roman"/>
          <w:noProof/>
        </w:rPr>
        <w:t>backbone of the Memphis economy. Located 15 minutes from the airport, 20 minutes from</w:t>
      </w:r>
      <w:r w:rsidR="00750E1C">
        <w:rPr>
          <w:rFonts w:ascii="Times New Roman" w:hAnsi="Times New Roman" w:cs="Times New Roman"/>
          <w:noProof/>
        </w:rPr>
        <w:t xml:space="preserve"> </w:t>
      </w:r>
      <w:r w:rsidR="00750E1C" w:rsidRPr="00750E1C">
        <w:rPr>
          <w:rFonts w:ascii="Times New Roman" w:hAnsi="Times New Roman" w:cs="Times New Roman"/>
          <w:noProof/>
        </w:rPr>
        <w:t>downtown, 15 minutes from Midtown Cooper Young/Overton Square, and 15 minutes from</w:t>
      </w:r>
      <w:r w:rsidR="00750E1C">
        <w:rPr>
          <w:rFonts w:ascii="Times New Roman" w:hAnsi="Times New Roman" w:cs="Times New Roman"/>
          <w:noProof/>
        </w:rPr>
        <w:t xml:space="preserve"> </w:t>
      </w:r>
      <w:r w:rsidR="00750E1C" w:rsidRPr="00750E1C">
        <w:rPr>
          <w:rFonts w:ascii="Times New Roman" w:hAnsi="Times New Roman" w:cs="Times New Roman"/>
          <w:noProof/>
        </w:rPr>
        <w:t>Cordova or Germantown. East Memphis is a hub of many thriving companies &amp; businesses</w:t>
      </w:r>
      <w:r w:rsidR="00750E1C">
        <w:rPr>
          <w:rFonts w:ascii="Times New Roman" w:hAnsi="Times New Roman" w:cs="Times New Roman"/>
          <w:noProof/>
        </w:rPr>
        <w:t xml:space="preserve"> </w:t>
      </w:r>
      <w:r w:rsidR="00750E1C" w:rsidRPr="00750E1C">
        <w:rPr>
          <w:rFonts w:ascii="Times New Roman" w:hAnsi="Times New Roman" w:cs="Times New Roman"/>
          <w:noProof/>
        </w:rPr>
        <w:t>including the International Paper complex. While East Memphis is home to some of the most</w:t>
      </w:r>
      <w:r w:rsidR="00750E1C">
        <w:rPr>
          <w:rFonts w:ascii="Times New Roman" w:hAnsi="Times New Roman" w:cs="Times New Roman"/>
          <w:noProof/>
        </w:rPr>
        <w:t xml:space="preserve"> </w:t>
      </w:r>
      <w:r w:rsidR="00750E1C" w:rsidRPr="00750E1C">
        <w:rPr>
          <w:rFonts w:ascii="Times New Roman" w:hAnsi="Times New Roman" w:cs="Times New Roman"/>
          <w:noProof/>
        </w:rPr>
        <w:t>expensive homes in the county, there are pockets that provide excellent cash flow in desirable</w:t>
      </w:r>
      <w:r w:rsidR="00750E1C">
        <w:rPr>
          <w:rFonts w:ascii="Times New Roman" w:hAnsi="Times New Roman" w:cs="Times New Roman"/>
          <w:noProof/>
        </w:rPr>
        <w:t xml:space="preserve"> </w:t>
      </w:r>
      <w:r w:rsidR="00750E1C" w:rsidRPr="00750E1C">
        <w:rPr>
          <w:rFonts w:ascii="Times New Roman" w:hAnsi="Times New Roman" w:cs="Times New Roman"/>
          <w:noProof/>
        </w:rPr>
        <w:t>areas. Our target neighborhoods include Colonial Acres, White Station-Summer, Balmoral,</w:t>
      </w:r>
      <w:r w:rsidR="00750E1C">
        <w:rPr>
          <w:rFonts w:ascii="Times New Roman" w:hAnsi="Times New Roman" w:cs="Times New Roman"/>
          <w:noProof/>
        </w:rPr>
        <w:t xml:space="preserve"> </w:t>
      </w:r>
      <w:r w:rsidR="00750E1C" w:rsidRPr="00750E1C">
        <w:rPr>
          <w:rFonts w:ascii="Times New Roman" w:hAnsi="Times New Roman" w:cs="Times New Roman"/>
          <w:noProof/>
        </w:rPr>
        <w:t>Audubon Park and Ridgeway</w:t>
      </w:r>
    </w:p>
    <w:p w14:paraId="6B9C3F00" w14:textId="77777777" w:rsidR="00750E1C" w:rsidRPr="00750E1C" w:rsidRDefault="00750E1C" w:rsidP="00750E1C">
      <w:pPr>
        <w:jc w:val="both"/>
        <w:rPr>
          <w:rFonts w:ascii="Times New Roman" w:hAnsi="Times New Roman" w:cs="Times New Roman"/>
          <w:noProof/>
        </w:rPr>
      </w:pPr>
    </w:p>
    <w:p w14:paraId="6429C1C8" w14:textId="77777777" w:rsidR="00750E1C" w:rsidRPr="00750E1C" w:rsidRDefault="00750E1C" w:rsidP="00750E1C">
      <w:pPr>
        <w:jc w:val="both"/>
        <w:rPr>
          <w:rFonts w:ascii="Times New Roman" w:hAnsi="Times New Roman" w:cs="Times New Roman"/>
          <w:noProof/>
        </w:rPr>
      </w:pPr>
    </w:p>
    <w:p w14:paraId="6C6D5DDB" w14:textId="77777777" w:rsidR="00CA3534" w:rsidRDefault="00CA3534" w:rsidP="00750E1C">
      <w:pPr>
        <w:jc w:val="center"/>
        <w:rPr>
          <w:rFonts w:ascii="Verdana" w:hAnsi="Verdana" w:cs="Verdana"/>
          <w:color w:val="333333"/>
          <w:sz w:val="23"/>
          <w:szCs w:val="23"/>
        </w:rPr>
      </w:pPr>
      <w:r>
        <w:rPr>
          <w:rFonts w:ascii="Verdana" w:hAnsi="Verdana" w:cs="Verdana"/>
          <w:color w:val="333333"/>
          <w:sz w:val="23"/>
          <w:szCs w:val="23"/>
        </w:rPr>
        <w:t>3648 lease ends in Feb of 2028</w:t>
      </w:r>
    </w:p>
    <w:p w14:paraId="2E0D5DBF" w14:textId="77777777" w:rsidR="00CA3534" w:rsidRDefault="00CA3534" w:rsidP="00750E1C">
      <w:pPr>
        <w:jc w:val="center"/>
        <w:rPr>
          <w:rFonts w:ascii="Verdana" w:hAnsi="Verdana" w:cs="Verdana"/>
          <w:color w:val="333333"/>
          <w:sz w:val="23"/>
          <w:szCs w:val="23"/>
        </w:rPr>
      </w:pPr>
      <w:r>
        <w:rPr>
          <w:rFonts w:ascii="Verdana" w:hAnsi="Verdana" w:cs="Verdana"/>
          <w:color w:val="333333"/>
          <w:sz w:val="23"/>
          <w:szCs w:val="23"/>
        </w:rPr>
        <w:t>3650 – lease ends in March 2027</w:t>
      </w:r>
    </w:p>
    <w:p w14:paraId="2C3EEDA9" w14:textId="77777777" w:rsidR="00CA3534" w:rsidRDefault="00CA3534" w:rsidP="00750E1C">
      <w:pPr>
        <w:jc w:val="center"/>
        <w:rPr>
          <w:rFonts w:ascii="Verdana" w:hAnsi="Verdana" w:cs="Verdana"/>
          <w:color w:val="333333"/>
          <w:sz w:val="23"/>
          <w:szCs w:val="23"/>
        </w:rPr>
      </w:pPr>
      <w:proofErr w:type="gramStart"/>
      <w:r>
        <w:rPr>
          <w:rFonts w:ascii="Verdana" w:hAnsi="Verdana" w:cs="Verdana"/>
          <w:color w:val="333333"/>
          <w:sz w:val="23"/>
          <w:szCs w:val="23"/>
        </w:rPr>
        <w:t>Studio  -</w:t>
      </w:r>
      <w:proofErr w:type="gramEnd"/>
      <w:r>
        <w:rPr>
          <w:rFonts w:ascii="Verdana" w:hAnsi="Verdana" w:cs="Verdana"/>
          <w:color w:val="333333"/>
          <w:sz w:val="23"/>
          <w:szCs w:val="23"/>
        </w:rPr>
        <w:t xml:space="preserve"> lease ends in December </w:t>
      </w:r>
      <w:proofErr w:type="spellStart"/>
      <w:r>
        <w:rPr>
          <w:rFonts w:ascii="Verdana" w:hAnsi="Verdana" w:cs="Verdana"/>
          <w:color w:val="333333"/>
          <w:sz w:val="23"/>
          <w:szCs w:val="23"/>
        </w:rPr>
        <w:t>o f</w:t>
      </w:r>
      <w:proofErr w:type="spellEnd"/>
      <w:r>
        <w:rPr>
          <w:rFonts w:ascii="Verdana" w:hAnsi="Verdana" w:cs="Verdana"/>
          <w:color w:val="333333"/>
          <w:sz w:val="23"/>
          <w:szCs w:val="23"/>
        </w:rPr>
        <w:t xml:space="preserve"> 2026</w:t>
      </w:r>
    </w:p>
    <w:p w14:paraId="508FA28A" w14:textId="754BA3D1" w:rsidR="00830254" w:rsidRPr="00F91271" w:rsidRDefault="00CA3534" w:rsidP="00750E1C">
      <w:pPr>
        <w:jc w:val="center"/>
        <w:rPr>
          <w:rFonts w:eastAsia="Times New Roman" w:cs="Times New Roman"/>
          <w:color w:val="000000"/>
          <w:sz w:val="20"/>
          <w:szCs w:val="20"/>
          <w:shd w:val="clear" w:color="auto" w:fill="FFFFFF"/>
        </w:rPr>
      </w:pPr>
      <w:r>
        <w:rPr>
          <w:rFonts w:ascii="Verdana" w:hAnsi="Verdana" w:cs="Verdana"/>
          <w:color w:val="333333"/>
          <w:sz w:val="23"/>
          <w:szCs w:val="23"/>
        </w:rPr>
        <w:t>Landscaping is paid by the owner and is factored in the cash flow analysis</w:t>
      </w:r>
    </w:p>
    <w:p w14:paraId="2F5F0BE6" w14:textId="3531B0E8" w:rsidR="00073027" w:rsidRPr="007D5495" w:rsidRDefault="00073027" w:rsidP="0071703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14:paraId="506EF9BD" w14:textId="77777777" w:rsidR="000713C2" w:rsidRPr="000713C2" w:rsidRDefault="000713C2" w:rsidP="00073027">
      <w:pPr>
        <w:spacing w:after="0"/>
        <w:ind w:right="288"/>
        <w:rPr>
          <w:rFonts w:ascii="Times New Roman" w:hAnsi="Times New Roman" w:cs="Times New Roman"/>
          <w:noProof/>
        </w:rPr>
      </w:pPr>
    </w:p>
    <w:p w14:paraId="21E65275" w14:textId="77777777" w:rsidR="00BA2E69" w:rsidRPr="000713C2" w:rsidRDefault="00BA2E69" w:rsidP="00BA2E69">
      <w:pPr>
        <w:spacing w:after="0"/>
        <w:ind w:left="144" w:right="288"/>
        <w:rPr>
          <w:rFonts w:ascii="Times New Roman" w:hAnsi="Times New Roman" w:cs="Times New Roman"/>
          <w:noProof/>
        </w:rPr>
      </w:pPr>
    </w:p>
    <w:sectPr w:rsidR="00BA2E69" w:rsidRPr="000713C2" w:rsidSect="00A656CF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720" w:right="720" w:bottom="720" w:left="720" w:header="720" w:footer="432" w:gutter="0"/>
      <w:pgBorders w:offsetFrom="page">
        <w:top w:val="single" w:sz="12" w:space="16" w:color="4472C4" w:themeColor="accent1"/>
        <w:left w:val="single" w:sz="12" w:space="22" w:color="4472C4" w:themeColor="accent1"/>
        <w:bottom w:val="single" w:sz="12" w:space="16" w:color="4472C4" w:themeColor="accent1"/>
        <w:right w:val="single" w:sz="12" w:space="22" w:color="4472C4" w:themeColor="accent1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B6178A" w14:textId="77777777" w:rsidR="007B1595" w:rsidRDefault="007B1595" w:rsidP="002C795B">
      <w:pPr>
        <w:spacing w:after="0" w:line="240" w:lineRule="auto"/>
      </w:pPr>
      <w:r>
        <w:separator/>
      </w:r>
    </w:p>
  </w:endnote>
  <w:endnote w:type="continuationSeparator" w:id="0">
    <w:p w14:paraId="23047729" w14:textId="77777777" w:rsidR="007B1595" w:rsidRDefault="007B1595" w:rsidP="002C7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A8BD70" w14:textId="77777777" w:rsidR="002C795B" w:rsidRPr="002C795B" w:rsidRDefault="002C795B" w:rsidP="002C795B">
    <w:pPr>
      <w:pStyle w:val="Footer"/>
      <w:jc w:val="center"/>
      <w:rPr>
        <w:rFonts w:ascii="Century Gothic" w:hAnsi="Century Gothic"/>
        <w:color w:val="4472C4" w:themeColor="accent1"/>
      </w:rPr>
    </w:pPr>
    <w:r>
      <w:rPr>
        <w:rFonts w:ascii="Century Gothic" w:hAnsi="Century Gothic"/>
        <w:color w:val="4472C4" w:themeColor="accent1"/>
      </w:rPr>
      <w:t>2 STRATEGIC MARKETS. ONE STRATEGIC TEAM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BC5059" w14:textId="77777777" w:rsidR="007B1595" w:rsidRDefault="007B1595" w:rsidP="002C795B">
      <w:pPr>
        <w:spacing w:after="0" w:line="240" w:lineRule="auto"/>
      </w:pPr>
      <w:r>
        <w:separator/>
      </w:r>
    </w:p>
  </w:footnote>
  <w:footnote w:type="continuationSeparator" w:id="0">
    <w:p w14:paraId="74B36B68" w14:textId="77777777" w:rsidR="007B1595" w:rsidRDefault="007B1595" w:rsidP="002C7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03EF24" w14:textId="77777777" w:rsidR="002C795B" w:rsidRDefault="00000000">
    <w:pPr>
      <w:pStyle w:val="Header"/>
    </w:pPr>
    <w:r>
      <w:rPr>
        <w:noProof/>
      </w:rPr>
      <w:pict w14:anchorId="0D5610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427313" o:spid="_x0000_s1036" type="#_x0000_t75" style="position:absolute;margin-left:0;margin-top:0;width:205.4pt;height:380.2pt;z-index:-251655168;mso-position-horizontal:center;mso-position-horizontal-relative:margin;mso-position-vertical:center;mso-position-vertical-relative:margin" o:allowincell="f">
          <v:imagedata r:id="rId1" o:title="Turnkey_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067DF" w14:textId="09DAC602" w:rsidR="002C795B" w:rsidRDefault="00765950" w:rsidP="00765950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2469345" wp14:editId="50207FFC">
          <wp:simplePos x="0" y="0"/>
          <wp:positionH relativeFrom="column">
            <wp:posOffset>262890</wp:posOffset>
          </wp:positionH>
          <wp:positionV relativeFrom="paragraph">
            <wp:posOffset>-137795</wp:posOffset>
          </wp:positionV>
          <wp:extent cx="6508115" cy="1161415"/>
          <wp:effectExtent l="0" t="0" r="6985" b="635"/>
          <wp:wrapTight wrapText="bothSides">
            <wp:wrapPolygon edited="0">
              <wp:start x="0" y="0"/>
              <wp:lineTo x="0" y="21258"/>
              <wp:lineTo x="21560" y="21258"/>
              <wp:lineTo x="21560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08115" cy="1161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03FD07" w14:textId="77777777" w:rsidR="002C795B" w:rsidRDefault="00000000">
    <w:pPr>
      <w:pStyle w:val="Header"/>
    </w:pPr>
    <w:r>
      <w:rPr>
        <w:noProof/>
      </w:rPr>
      <w:pict w14:anchorId="4BD48D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427312" o:spid="_x0000_s1035" type="#_x0000_t75" style="position:absolute;margin-left:0;margin-top:0;width:205.4pt;height:380.2pt;z-index:-251656192;mso-position-horizontal:center;mso-position-horizontal-relative:margin;mso-position-vertical:center;mso-position-vertical-relative:margin" o:allowincell="f">
          <v:imagedata r:id="rId1" o:title="Turnkey_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B6992"/>
    <w:multiLevelType w:val="hybridMultilevel"/>
    <w:tmpl w:val="83DE801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C1C4313"/>
    <w:multiLevelType w:val="hybridMultilevel"/>
    <w:tmpl w:val="EBF015A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1972E3F"/>
    <w:multiLevelType w:val="hybridMultilevel"/>
    <w:tmpl w:val="B4C6B712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3" w15:restartNumberingAfterBreak="0">
    <w:nsid w:val="422B2AFE"/>
    <w:multiLevelType w:val="hybridMultilevel"/>
    <w:tmpl w:val="212C0278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4" w15:restartNumberingAfterBreak="0">
    <w:nsid w:val="53EF51C1"/>
    <w:multiLevelType w:val="hybridMultilevel"/>
    <w:tmpl w:val="C422E7B0"/>
    <w:lvl w:ilvl="0" w:tplc="45FE8960">
      <w:start w:val="24"/>
      <w:numFmt w:val="bullet"/>
      <w:lvlText w:val="•"/>
      <w:lvlJc w:val="left"/>
      <w:pPr>
        <w:ind w:left="714" w:hanging="570"/>
      </w:pPr>
      <w:rPr>
        <w:rFonts w:ascii="Times New Roman" w:eastAsiaTheme="minorHAnsi" w:hAnsi="Times New Roman" w:cs="Times New Roman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5" w15:restartNumberingAfterBreak="0">
    <w:nsid w:val="5616479B"/>
    <w:multiLevelType w:val="hybridMultilevel"/>
    <w:tmpl w:val="8EAE0F74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6" w15:restartNumberingAfterBreak="0">
    <w:nsid w:val="5DB940A1"/>
    <w:multiLevelType w:val="hybridMultilevel"/>
    <w:tmpl w:val="D8584CD8"/>
    <w:lvl w:ilvl="0" w:tplc="45FE8960">
      <w:start w:val="24"/>
      <w:numFmt w:val="bullet"/>
      <w:lvlText w:val="•"/>
      <w:lvlJc w:val="left"/>
      <w:pPr>
        <w:ind w:left="858" w:hanging="570"/>
      </w:pPr>
      <w:rPr>
        <w:rFonts w:ascii="Times New Roman" w:eastAsiaTheme="minorHAnsi" w:hAnsi="Times New Roman" w:cs="Times New Roman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7" w15:restartNumberingAfterBreak="0">
    <w:nsid w:val="6CF409CC"/>
    <w:multiLevelType w:val="hybridMultilevel"/>
    <w:tmpl w:val="F7204E76"/>
    <w:lvl w:ilvl="0" w:tplc="45FE8960">
      <w:start w:val="24"/>
      <w:numFmt w:val="bullet"/>
      <w:lvlText w:val="•"/>
      <w:lvlJc w:val="left"/>
      <w:pPr>
        <w:ind w:left="1080" w:hanging="360"/>
      </w:pPr>
      <w:rPr>
        <w:rFonts w:ascii="Times New Roman" w:eastAsiaTheme="minorHAnsi" w:hAnsi="Times New Roman" w:cs="Times New Roman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D0E54C0"/>
    <w:multiLevelType w:val="hybridMultilevel"/>
    <w:tmpl w:val="8EE20A64"/>
    <w:lvl w:ilvl="0" w:tplc="9E62BE8C">
      <w:start w:val="24"/>
      <w:numFmt w:val="bullet"/>
      <w:lvlText w:val="•"/>
      <w:lvlJc w:val="left"/>
      <w:pPr>
        <w:ind w:left="714" w:hanging="57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num w:numId="1" w16cid:durableId="286788507">
    <w:abstractNumId w:val="3"/>
  </w:num>
  <w:num w:numId="2" w16cid:durableId="195506460">
    <w:abstractNumId w:val="5"/>
  </w:num>
  <w:num w:numId="3" w16cid:durableId="1942639968">
    <w:abstractNumId w:val="0"/>
  </w:num>
  <w:num w:numId="4" w16cid:durableId="17052452">
    <w:abstractNumId w:val="8"/>
  </w:num>
  <w:num w:numId="5" w16cid:durableId="1308585200">
    <w:abstractNumId w:val="2"/>
  </w:num>
  <w:num w:numId="6" w16cid:durableId="13463079">
    <w:abstractNumId w:val="4"/>
  </w:num>
  <w:num w:numId="7" w16cid:durableId="1693188726">
    <w:abstractNumId w:val="6"/>
  </w:num>
  <w:num w:numId="8" w16cid:durableId="1643269445">
    <w:abstractNumId w:val="7"/>
  </w:num>
  <w:num w:numId="9" w16cid:durableId="12430285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795B"/>
    <w:rsid w:val="000310A3"/>
    <w:rsid w:val="000713C2"/>
    <w:rsid w:val="00073027"/>
    <w:rsid w:val="000F2207"/>
    <w:rsid w:val="001100F8"/>
    <w:rsid w:val="00124514"/>
    <w:rsid w:val="001D46AE"/>
    <w:rsid w:val="00203849"/>
    <w:rsid w:val="00207C7D"/>
    <w:rsid w:val="002355B5"/>
    <w:rsid w:val="00276DB9"/>
    <w:rsid w:val="002C795B"/>
    <w:rsid w:val="002F5B73"/>
    <w:rsid w:val="0047731D"/>
    <w:rsid w:val="004C0DD5"/>
    <w:rsid w:val="005E7F18"/>
    <w:rsid w:val="00611C2A"/>
    <w:rsid w:val="00624548"/>
    <w:rsid w:val="006420E5"/>
    <w:rsid w:val="00674503"/>
    <w:rsid w:val="006B408A"/>
    <w:rsid w:val="006C7485"/>
    <w:rsid w:val="006E7281"/>
    <w:rsid w:val="00717039"/>
    <w:rsid w:val="00750E1C"/>
    <w:rsid w:val="00765950"/>
    <w:rsid w:val="007B1595"/>
    <w:rsid w:val="007C69A9"/>
    <w:rsid w:val="007D4E14"/>
    <w:rsid w:val="007D5495"/>
    <w:rsid w:val="007F5F15"/>
    <w:rsid w:val="00816E37"/>
    <w:rsid w:val="00830254"/>
    <w:rsid w:val="00864D93"/>
    <w:rsid w:val="008855AB"/>
    <w:rsid w:val="008B157A"/>
    <w:rsid w:val="0096432A"/>
    <w:rsid w:val="009F4EFD"/>
    <w:rsid w:val="00A052CD"/>
    <w:rsid w:val="00A307D0"/>
    <w:rsid w:val="00A656CF"/>
    <w:rsid w:val="00B46DE7"/>
    <w:rsid w:val="00B50CE4"/>
    <w:rsid w:val="00B51DA2"/>
    <w:rsid w:val="00B54978"/>
    <w:rsid w:val="00B712DB"/>
    <w:rsid w:val="00BA2E69"/>
    <w:rsid w:val="00BC0E4A"/>
    <w:rsid w:val="00C538C3"/>
    <w:rsid w:val="00CA3088"/>
    <w:rsid w:val="00CA3534"/>
    <w:rsid w:val="00CD7BE2"/>
    <w:rsid w:val="00D721FE"/>
    <w:rsid w:val="00D81A89"/>
    <w:rsid w:val="00F00F3A"/>
    <w:rsid w:val="00F46CE3"/>
    <w:rsid w:val="00FD5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112004"/>
  <w15:docId w15:val="{B162F462-FE26-4CB3-878B-AFF8C6FBD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53F6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C795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79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795B"/>
  </w:style>
  <w:style w:type="paragraph" w:styleId="Footer">
    <w:name w:val="footer"/>
    <w:basedOn w:val="Normal"/>
    <w:link w:val="FooterChar"/>
    <w:uiPriority w:val="99"/>
    <w:unhideWhenUsed/>
    <w:rsid w:val="002C79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795B"/>
  </w:style>
  <w:style w:type="character" w:customStyle="1" w:styleId="Heading2Char">
    <w:name w:val="Heading 2 Char"/>
    <w:basedOn w:val="DefaultParagraphFont"/>
    <w:link w:val="Heading2"/>
    <w:uiPriority w:val="9"/>
    <w:rsid w:val="002C795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2C795B"/>
    <w:rPr>
      <w:i/>
      <w:iCs/>
      <w:color w:val="4472C4" w:themeColor="accent1"/>
    </w:rPr>
  </w:style>
  <w:style w:type="character" w:styleId="Hyperlink">
    <w:name w:val="Hyperlink"/>
    <w:basedOn w:val="DefaultParagraphFont"/>
    <w:uiPriority w:val="99"/>
    <w:unhideWhenUsed/>
    <w:rsid w:val="00B46DE7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46DE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B40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832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6FB6DD-0F2A-4E5B-A719-C8FE1674FC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169</Words>
  <Characters>967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Craig</dc:creator>
  <cp:keywords/>
  <dc:description/>
  <cp:lastModifiedBy>Christine McBee</cp:lastModifiedBy>
  <cp:revision>3</cp:revision>
  <cp:lastPrinted>2017-11-11T17:48:00Z</cp:lastPrinted>
  <dcterms:created xsi:type="dcterms:W3CDTF">2026-01-02T19:17:00Z</dcterms:created>
  <dcterms:modified xsi:type="dcterms:W3CDTF">2026-01-06T16:13:00Z</dcterms:modified>
</cp:coreProperties>
</file>